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B704" w14:textId="20DB6818" w:rsidR="00A65CE0" w:rsidRDefault="006F634F" w:rsidP="00DE1458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DE1458">
        <w:rPr>
          <w:sz w:val="22"/>
        </w:rPr>
        <w:t>94</w:t>
      </w:r>
      <w:r w:rsidR="00612300">
        <w:rPr>
          <w:sz w:val="22"/>
        </w:rPr>
        <w:t>.</w:t>
      </w:r>
    </w:p>
    <w:p w14:paraId="3DC737A5" w14:textId="77777777" w:rsidR="00DE1458" w:rsidRDefault="00DE1458" w:rsidP="00DE1458">
      <w:pPr>
        <w:rPr>
          <w:sz w:val="22"/>
        </w:rPr>
      </w:pPr>
    </w:p>
    <w:bookmarkEnd w:id="0"/>
    <w:p w14:paraId="7037DFB4" w14:textId="03C3ABF5" w:rsidR="009F4D7B" w:rsidRPr="00DE1458" w:rsidRDefault="00AF2C6E" w:rsidP="00DE1458">
      <w:pPr>
        <w:spacing w:after="240"/>
        <w:jc w:val="both"/>
        <w:rPr>
          <w:b/>
          <w:sz w:val="28"/>
          <w:szCs w:val="28"/>
        </w:rPr>
      </w:pPr>
      <w:r w:rsidRPr="00DE1458">
        <w:rPr>
          <w:b/>
          <w:sz w:val="28"/>
          <w:szCs w:val="28"/>
        </w:rPr>
        <w:t>PANITUMUMAB</w:t>
      </w:r>
    </w:p>
    <w:p w14:paraId="200E67E6" w14:textId="024F540F" w:rsidR="009B33A3" w:rsidRPr="0058326E" w:rsidRDefault="009B33A3" w:rsidP="00DE1458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W leczeniu chorych </w:t>
      </w:r>
      <w:r w:rsidRPr="00F6312F">
        <w:rPr>
          <w:bCs/>
          <w:i/>
          <w:iCs/>
          <w:sz w:val="22"/>
          <w:szCs w:val="22"/>
        </w:rPr>
        <w:t xml:space="preserve">na </w:t>
      </w:r>
      <w:r w:rsidR="00280F89" w:rsidRPr="00F6312F">
        <w:rPr>
          <w:bCs/>
          <w:i/>
          <w:iCs/>
          <w:sz w:val="22"/>
          <w:szCs w:val="22"/>
        </w:rPr>
        <w:t xml:space="preserve">nieoperacyjnego przerzutowego lub miejscowo </w:t>
      </w:r>
      <w:r w:rsidRPr="00F6312F">
        <w:rPr>
          <w:bCs/>
          <w:i/>
          <w:iCs/>
          <w:sz w:val="22"/>
          <w:szCs w:val="22"/>
        </w:rPr>
        <w:t>zaawansowanego raka jelita grubego,</w:t>
      </w:r>
      <w:r w:rsidRPr="0058326E">
        <w:rPr>
          <w:bCs/>
          <w:i/>
          <w:iCs/>
          <w:sz w:val="22"/>
          <w:szCs w:val="22"/>
        </w:rPr>
        <w:t xml:space="preserve"> z nieobecnością mutacji w genach KRAS i NRAS (wykluczenie mutacji w eksonach 2., 3. i 4. obu genów) oraz nieobecnością mutacji BRAF V600E</w:t>
      </w:r>
      <w:r>
        <w:rPr>
          <w:bCs/>
          <w:i/>
          <w:iCs/>
          <w:sz w:val="22"/>
          <w:szCs w:val="22"/>
        </w:rPr>
        <w:t>:</w:t>
      </w:r>
    </w:p>
    <w:p w14:paraId="63B4A0F8" w14:textId="2C73F122" w:rsidR="009B33A3" w:rsidRDefault="009B33A3" w:rsidP="00DE1458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bCs/>
          <w:i/>
          <w:iCs/>
          <w:sz w:val="22"/>
          <w:szCs w:val="22"/>
        </w:rPr>
      </w:pPr>
      <w:r w:rsidRPr="00F6312F">
        <w:rPr>
          <w:bCs/>
          <w:i/>
          <w:iCs/>
          <w:sz w:val="22"/>
          <w:szCs w:val="22"/>
          <w:u w:val="single"/>
        </w:rPr>
        <w:t xml:space="preserve">w skojarzeniu z chemioterapią </w:t>
      </w:r>
      <w:r w:rsidR="00280F89" w:rsidRPr="00F6312F">
        <w:rPr>
          <w:bCs/>
          <w:i/>
          <w:iCs/>
          <w:sz w:val="22"/>
          <w:szCs w:val="22"/>
          <w:u w:val="single"/>
        </w:rPr>
        <w:t xml:space="preserve">pierwszej linii </w:t>
      </w:r>
      <w:r w:rsidRPr="00F6312F">
        <w:rPr>
          <w:bCs/>
          <w:i/>
          <w:iCs/>
          <w:sz w:val="22"/>
          <w:szCs w:val="22"/>
          <w:u w:val="single"/>
        </w:rPr>
        <w:t>FOLFOX lub FOLFIRI</w:t>
      </w:r>
      <w:r w:rsidRPr="0058326E">
        <w:rPr>
          <w:bCs/>
          <w:i/>
          <w:iCs/>
          <w:sz w:val="22"/>
          <w:szCs w:val="22"/>
        </w:rPr>
        <w:t xml:space="preserve"> (</w:t>
      </w:r>
      <w:r w:rsidR="0031366E">
        <w:rPr>
          <w:bCs/>
          <w:i/>
          <w:iCs/>
          <w:sz w:val="22"/>
          <w:szCs w:val="22"/>
        </w:rPr>
        <w:t xml:space="preserve">dopuszczalne jest wcześniejsze </w:t>
      </w:r>
      <w:r w:rsidRPr="0058326E">
        <w:rPr>
          <w:bCs/>
          <w:i/>
          <w:iCs/>
          <w:sz w:val="22"/>
          <w:szCs w:val="22"/>
        </w:rPr>
        <w:t>leczeni</w:t>
      </w:r>
      <w:r w:rsidR="0031366E">
        <w:rPr>
          <w:bCs/>
          <w:i/>
          <w:iCs/>
          <w:sz w:val="22"/>
          <w:szCs w:val="22"/>
        </w:rPr>
        <w:t>e</w:t>
      </w:r>
      <w:r w:rsidRPr="0058326E">
        <w:rPr>
          <w:bCs/>
          <w:i/>
          <w:iCs/>
          <w:sz w:val="22"/>
          <w:szCs w:val="22"/>
        </w:rPr>
        <w:t xml:space="preserve"> </w:t>
      </w:r>
      <w:r w:rsidR="0031366E">
        <w:rPr>
          <w:bCs/>
          <w:i/>
          <w:iCs/>
          <w:sz w:val="22"/>
          <w:szCs w:val="22"/>
        </w:rPr>
        <w:t>okołooperacyjne</w:t>
      </w:r>
      <w:r>
        <w:rPr>
          <w:bCs/>
          <w:i/>
          <w:iCs/>
          <w:sz w:val="22"/>
          <w:szCs w:val="22"/>
        </w:rPr>
        <w:t xml:space="preserve"> </w:t>
      </w:r>
      <w:r w:rsidR="0031366E">
        <w:rPr>
          <w:bCs/>
          <w:i/>
          <w:iCs/>
          <w:sz w:val="22"/>
          <w:szCs w:val="22"/>
        </w:rPr>
        <w:t xml:space="preserve">oraz stosowanie </w:t>
      </w:r>
      <w:r>
        <w:rPr>
          <w:bCs/>
          <w:i/>
          <w:iCs/>
          <w:sz w:val="22"/>
          <w:szCs w:val="22"/>
        </w:rPr>
        <w:t xml:space="preserve">immunoterapii </w:t>
      </w:r>
      <w:r w:rsidR="00B772E4">
        <w:rPr>
          <w:bCs/>
          <w:i/>
          <w:iCs/>
          <w:sz w:val="22"/>
          <w:szCs w:val="22"/>
        </w:rPr>
        <w:br/>
      </w:r>
      <w:r>
        <w:rPr>
          <w:bCs/>
          <w:i/>
          <w:iCs/>
          <w:sz w:val="22"/>
          <w:szCs w:val="22"/>
        </w:rPr>
        <w:t>z powodu raka jelita grubego</w:t>
      </w:r>
      <w:r w:rsidRPr="0058326E">
        <w:rPr>
          <w:bCs/>
          <w:i/>
          <w:iCs/>
          <w:sz w:val="22"/>
          <w:szCs w:val="22"/>
        </w:rPr>
        <w:t>)</w:t>
      </w:r>
      <w:r>
        <w:rPr>
          <w:bCs/>
          <w:i/>
          <w:iCs/>
          <w:sz w:val="22"/>
          <w:szCs w:val="22"/>
        </w:rPr>
        <w:t>;</w:t>
      </w:r>
    </w:p>
    <w:p w14:paraId="73559B56" w14:textId="0D5D2EC2" w:rsidR="0031366E" w:rsidRDefault="0031366E" w:rsidP="00DE1458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  <w:u w:val="single"/>
        </w:rPr>
        <w:t>w skojarzeniu z chemioterapią drugiej linii FOLFIRI</w:t>
      </w:r>
      <w:r w:rsidR="00FA0911">
        <w:rPr>
          <w:bCs/>
          <w:i/>
          <w:iCs/>
          <w:sz w:val="22"/>
          <w:szCs w:val="22"/>
          <w:u w:val="single"/>
        </w:rPr>
        <w:t>,</w:t>
      </w:r>
      <w:r>
        <w:rPr>
          <w:bCs/>
          <w:i/>
          <w:iCs/>
          <w:sz w:val="22"/>
          <w:szCs w:val="22"/>
          <w:u w:val="single"/>
        </w:rPr>
        <w:t xml:space="preserve"> </w:t>
      </w:r>
      <w:r w:rsidRPr="00B772E4">
        <w:rPr>
          <w:bCs/>
          <w:i/>
          <w:iCs/>
          <w:sz w:val="22"/>
          <w:szCs w:val="22"/>
        </w:rPr>
        <w:t>w przypadku progresji po wcześniejszej chemioterapii</w:t>
      </w:r>
      <w:r w:rsidR="00185598" w:rsidRPr="00B772E4">
        <w:rPr>
          <w:bCs/>
          <w:i/>
          <w:iCs/>
          <w:sz w:val="22"/>
          <w:szCs w:val="22"/>
        </w:rPr>
        <w:t xml:space="preserve"> niezawierającej irynotekanu, przy braku wcześniejszego leczenia anty-EGFR (dopuszczalne jest wcześniejsze </w:t>
      </w:r>
      <w:r w:rsidR="00F04991" w:rsidRPr="00B772E4">
        <w:rPr>
          <w:bCs/>
          <w:i/>
          <w:iCs/>
          <w:sz w:val="22"/>
          <w:szCs w:val="22"/>
        </w:rPr>
        <w:t xml:space="preserve">leczenie okołooperacyjne oraz </w:t>
      </w:r>
      <w:r w:rsidR="00185598" w:rsidRPr="00B772E4">
        <w:rPr>
          <w:bCs/>
          <w:i/>
          <w:iCs/>
          <w:sz w:val="22"/>
          <w:szCs w:val="22"/>
        </w:rPr>
        <w:t>zastosowanie immunoterapii z powodu raka jelita grubego);</w:t>
      </w:r>
      <w:r>
        <w:rPr>
          <w:bCs/>
          <w:i/>
          <w:iCs/>
          <w:sz w:val="22"/>
          <w:szCs w:val="22"/>
          <w:u w:val="single"/>
        </w:rPr>
        <w:t xml:space="preserve"> </w:t>
      </w:r>
    </w:p>
    <w:p w14:paraId="23902FB3" w14:textId="77777777" w:rsidR="009B33A3" w:rsidRPr="00B0756E" w:rsidRDefault="009B33A3" w:rsidP="00DE1458">
      <w:pPr>
        <w:pStyle w:val="Akapitzlist"/>
        <w:numPr>
          <w:ilvl w:val="0"/>
          <w:numId w:val="14"/>
        </w:numPr>
        <w:spacing w:after="120" w:line="276" w:lineRule="auto"/>
        <w:ind w:left="714" w:hanging="357"/>
        <w:contextualSpacing w:val="0"/>
        <w:jc w:val="both"/>
        <w:rPr>
          <w:bCs/>
          <w:i/>
          <w:iCs/>
          <w:sz w:val="22"/>
          <w:szCs w:val="22"/>
        </w:rPr>
      </w:pPr>
      <w:r w:rsidRPr="00B0756E">
        <w:rPr>
          <w:bCs/>
          <w:i/>
          <w:iCs/>
          <w:sz w:val="22"/>
          <w:szCs w:val="22"/>
          <w:u w:val="single"/>
        </w:rPr>
        <w:t>w monoterapii</w:t>
      </w:r>
      <w:r w:rsidRPr="00B0756E">
        <w:rPr>
          <w:bCs/>
          <w:i/>
          <w:iCs/>
          <w:sz w:val="22"/>
          <w:szCs w:val="22"/>
        </w:rPr>
        <w:t xml:space="preserve">, w przypadku progresji po wcześniejszym leczeniu schematami chemioterapii zawierającymi fluoropirymidynę, oksaliplatynę i irynotekan lub </w:t>
      </w:r>
      <w:r>
        <w:rPr>
          <w:bCs/>
          <w:i/>
          <w:iCs/>
          <w:sz w:val="22"/>
          <w:szCs w:val="22"/>
        </w:rPr>
        <w:br/>
        <w:t xml:space="preserve">z </w:t>
      </w:r>
      <w:r w:rsidRPr="00B0756E">
        <w:rPr>
          <w:bCs/>
          <w:i/>
          <w:iCs/>
          <w:sz w:val="22"/>
          <w:szCs w:val="22"/>
        </w:rPr>
        <w:t>udokumentowan</w:t>
      </w:r>
      <w:r>
        <w:rPr>
          <w:bCs/>
          <w:i/>
          <w:iCs/>
          <w:sz w:val="22"/>
          <w:szCs w:val="22"/>
        </w:rPr>
        <w:t>ymi</w:t>
      </w:r>
      <w:r w:rsidRPr="00B0756E">
        <w:rPr>
          <w:bCs/>
          <w:i/>
          <w:iCs/>
          <w:sz w:val="22"/>
          <w:szCs w:val="22"/>
        </w:rPr>
        <w:t xml:space="preserve"> przeciwwskaza</w:t>
      </w:r>
      <w:r>
        <w:rPr>
          <w:bCs/>
          <w:i/>
          <w:iCs/>
          <w:sz w:val="22"/>
          <w:szCs w:val="22"/>
        </w:rPr>
        <w:t>niami</w:t>
      </w:r>
      <w:r w:rsidRPr="00B0756E">
        <w:rPr>
          <w:bCs/>
          <w:i/>
          <w:iCs/>
          <w:sz w:val="22"/>
          <w:szCs w:val="22"/>
        </w:rPr>
        <w:t xml:space="preserve"> do zastosowania wymienionych leków</w:t>
      </w:r>
      <w:r>
        <w:rPr>
          <w:bCs/>
          <w:i/>
          <w:iCs/>
          <w:sz w:val="22"/>
          <w:szCs w:val="22"/>
        </w:rPr>
        <w:t xml:space="preserve">, przy </w:t>
      </w:r>
      <w:r w:rsidRPr="00B0756E">
        <w:rPr>
          <w:bCs/>
          <w:i/>
          <w:iCs/>
          <w:sz w:val="22"/>
          <w:szCs w:val="22"/>
        </w:rPr>
        <w:t>brak</w:t>
      </w:r>
      <w:r>
        <w:rPr>
          <w:bCs/>
          <w:i/>
          <w:iCs/>
          <w:sz w:val="22"/>
          <w:szCs w:val="22"/>
        </w:rPr>
        <w:t>u</w:t>
      </w:r>
      <w:r w:rsidRPr="00B0756E">
        <w:rPr>
          <w:bCs/>
          <w:i/>
          <w:iCs/>
          <w:sz w:val="22"/>
          <w:szCs w:val="22"/>
        </w:rPr>
        <w:t xml:space="preserve"> wcześniejszego leczenia anty-EGFR</w:t>
      </w:r>
      <w:r>
        <w:rPr>
          <w:bCs/>
          <w:i/>
          <w:iCs/>
          <w:sz w:val="22"/>
          <w:szCs w:val="22"/>
        </w:rPr>
        <w:t xml:space="preserve"> (dopuszczalne jest wcześniejsze zastosowanie immunoterapii z powodu raka jelita grubego</w:t>
      </w:r>
      <w:r w:rsidRPr="0058326E">
        <w:rPr>
          <w:bCs/>
          <w:i/>
          <w:iCs/>
          <w:sz w:val="22"/>
          <w:szCs w:val="22"/>
        </w:rPr>
        <w:t>)</w:t>
      </w:r>
      <w:r>
        <w:rPr>
          <w:bCs/>
          <w:i/>
          <w:iCs/>
          <w:sz w:val="22"/>
          <w:szCs w:val="22"/>
        </w:rPr>
        <w:t>.</w:t>
      </w:r>
    </w:p>
    <w:p w14:paraId="6D82A530" w14:textId="11B89B86" w:rsidR="009B33A3" w:rsidRDefault="009B33A3" w:rsidP="00DE1458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W pierwszej linii </w:t>
      </w:r>
      <w:r w:rsidR="00EC36A4">
        <w:rPr>
          <w:bCs/>
          <w:i/>
          <w:iCs/>
          <w:sz w:val="22"/>
          <w:szCs w:val="22"/>
        </w:rPr>
        <w:t xml:space="preserve">u pacjentów bez progresji </w:t>
      </w:r>
      <w:r w:rsidRPr="0058326E">
        <w:rPr>
          <w:bCs/>
          <w:i/>
          <w:iCs/>
          <w:sz w:val="22"/>
          <w:szCs w:val="22"/>
        </w:rPr>
        <w:t xml:space="preserve">możliwe jest </w:t>
      </w:r>
      <w:r w:rsidR="00EC36A4">
        <w:rPr>
          <w:bCs/>
          <w:i/>
          <w:iCs/>
          <w:sz w:val="22"/>
          <w:szCs w:val="22"/>
        </w:rPr>
        <w:t xml:space="preserve">częściowe lub całkowite </w:t>
      </w:r>
      <w:r w:rsidRPr="0058326E">
        <w:rPr>
          <w:bCs/>
          <w:i/>
          <w:iCs/>
          <w:sz w:val="22"/>
          <w:szCs w:val="22"/>
        </w:rPr>
        <w:t xml:space="preserve">przerwanie leczenia </w:t>
      </w:r>
      <w:r w:rsidR="00EC36A4">
        <w:rPr>
          <w:bCs/>
          <w:i/>
          <w:iCs/>
          <w:sz w:val="22"/>
          <w:szCs w:val="22"/>
        </w:rPr>
        <w:t>(przerwanie podawania panitumumabu, deeskalacja lub przerwanie chemioterapii) z możliwością ponownego zastosowania pierwotnego schematu po wystąpieniu progresji</w:t>
      </w:r>
      <w:r w:rsidRPr="0058326E">
        <w:rPr>
          <w:bCs/>
          <w:i/>
          <w:iCs/>
          <w:sz w:val="22"/>
          <w:szCs w:val="22"/>
        </w:rPr>
        <w:t>.</w:t>
      </w:r>
    </w:p>
    <w:p w14:paraId="4808275C" w14:textId="77777777" w:rsidR="009B33A3" w:rsidRDefault="009B33A3" w:rsidP="00DE1458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W przypadku stwierdzenia nieakceptowalnej toksyczności leku anty-EGFR, możliwa jest w uzasadnionych przypadkach zmiana terapii na inny lek z grupy anty-EGFR, przy czym taka zmiana nie zmieni linii leczenia. Progresja choroby w trakcie pierwotnie wdrożonego leczenia uniemożliwia taką procedurę.</w:t>
      </w:r>
    </w:p>
    <w:p w14:paraId="7BDAD740" w14:textId="77777777" w:rsidR="009B33A3" w:rsidRPr="0058326E" w:rsidRDefault="009B33A3" w:rsidP="009B33A3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Leczenie jest prowadzone do czasu wystąpienia progresji choroby nowotworowej lub działań niepożądanych uniemożliwiających </w:t>
      </w:r>
      <w:r>
        <w:rPr>
          <w:bCs/>
          <w:i/>
          <w:iCs/>
          <w:sz w:val="22"/>
          <w:szCs w:val="22"/>
        </w:rPr>
        <w:t xml:space="preserve">jego </w:t>
      </w:r>
      <w:r w:rsidRPr="0058326E">
        <w:rPr>
          <w:bCs/>
          <w:i/>
          <w:iCs/>
          <w:sz w:val="22"/>
          <w:szCs w:val="22"/>
        </w:rPr>
        <w:t>kontynuowanie</w:t>
      </w:r>
      <w:r>
        <w:rPr>
          <w:bCs/>
          <w:i/>
          <w:iCs/>
          <w:sz w:val="22"/>
          <w:szCs w:val="22"/>
        </w:rPr>
        <w:t>.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08"/>
        <w:gridCol w:w="1644"/>
        <w:gridCol w:w="8506"/>
      </w:tblGrid>
      <w:tr w:rsidR="00DE1458" w:rsidRPr="00DA7EC7" w14:paraId="785A2362" w14:textId="77777777" w:rsidTr="004A02E7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DE1458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DE1458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0B10E3DC" w:rsidR="009733F0" w:rsidRPr="00DE1458" w:rsidRDefault="00DE1458" w:rsidP="00DE14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DE1458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458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DE1458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458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DE1458" w:rsidRPr="009E74C5" w14:paraId="150CCB93" w14:textId="77777777" w:rsidTr="004A02E7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6C8266E3" w:rsidR="009733F0" w:rsidRPr="00DE1458" w:rsidRDefault="009733F0" w:rsidP="00DE1458">
            <w:pPr>
              <w:pStyle w:val="Akapitzlist"/>
              <w:numPr>
                <w:ilvl w:val="0"/>
                <w:numId w:val="22"/>
              </w:numPr>
              <w:tabs>
                <w:tab w:val="num" w:pos="720"/>
              </w:tabs>
              <w:spacing w:before="60" w:after="60"/>
              <w:ind w:hanging="72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14A92493" w:rsidR="009733F0" w:rsidRPr="009E74C5" w:rsidRDefault="004A02E7" w:rsidP="00DE145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A02E7">
              <w:rPr>
                <w:b/>
                <w:bCs/>
                <w:color w:val="000000"/>
                <w:sz w:val="18"/>
                <w:szCs w:val="18"/>
              </w:rPr>
              <w:t>PANITUMUMAB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2A4EA133" w:rsidR="009733F0" w:rsidRPr="009E74C5" w:rsidRDefault="009733F0" w:rsidP="00DE145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2C365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347451B9" w:rsidR="009F4D7B" w:rsidRPr="002B245B" w:rsidRDefault="002B245B" w:rsidP="00196B0D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B245B">
              <w:rPr>
                <w:sz w:val="18"/>
                <w:szCs w:val="18"/>
              </w:rPr>
              <w:t>NOWOTWÓR ZŁOŚLIWY JELITA GRUBEGO</w:t>
            </w:r>
          </w:p>
        </w:tc>
      </w:tr>
      <w:tr w:rsidR="004A02E7" w:rsidRPr="009E74C5" w14:paraId="0D3F9200" w14:textId="77777777" w:rsidTr="004A02E7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5B03" w14:textId="69AB5825" w:rsidR="004A02E7" w:rsidRPr="00DE1458" w:rsidRDefault="004A02E7" w:rsidP="004A02E7">
            <w:pPr>
              <w:pStyle w:val="Akapitzlist"/>
              <w:numPr>
                <w:ilvl w:val="0"/>
                <w:numId w:val="22"/>
              </w:numPr>
              <w:tabs>
                <w:tab w:val="num" w:pos="720"/>
              </w:tabs>
              <w:spacing w:before="60" w:after="60"/>
              <w:ind w:hanging="72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85FE6" w14:textId="7E33A55F" w:rsidR="004A02E7" w:rsidRDefault="004A02E7" w:rsidP="004A02E7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5C3DE6">
              <w:rPr>
                <w:b/>
                <w:bCs/>
                <w:color w:val="000000"/>
                <w:sz w:val="18"/>
                <w:szCs w:val="18"/>
              </w:rPr>
              <w:t>PANITUMUMAB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E447" w14:textId="6FF0BF3E" w:rsidR="004A02E7" w:rsidRPr="009E74C5" w:rsidRDefault="004A02E7" w:rsidP="004A02E7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5CF3" w14:textId="5789E508" w:rsidR="004A02E7" w:rsidRPr="001D537F" w:rsidRDefault="004A02E7" w:rsidP="004A02E7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537F">
              <w:rPr>
                <w:sz w:val="18"/>
                <w:szCs w:val="18"/>
              </w:rPr>
              <w:t>NOWOTWÓR ZŁOŚLIWY ZGIĘCIA ESICZO-ODBYTNICZEGO</w:t>
            </w:r>
          </w:p>
        </w:tc>
      </w:tr>
      <w:tr w:rsidR="004A02E7" w:rsidRPr="009E74C5" w14:paraId="426CBA3C" w14:textId="77777777" w:rsidTr="004A02E7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9FD7" w14:textId="77777777" w:rsidR="004A02E7" w:rsidRPr="00DE1458" w:rsidRDefault="004A02E7" w:rsidP="004A02E7">
            <w:pPr>
              <w:pStyle w:val="Akapitzlist"/>
              <w:numPr>
                <w:ilvl w:val="0"/>
                <w:numId w:val="22"/>
              </w:numPr>
              <w:tabs>
                <w:tab w:val="num" w:pos="720"/>
              </w:tabs>
              <w:spacing w:before="60" w:after="60"/>
              <w:ind w:hanging="72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F96F" w14:textId="5304A3C6" w:rsidR="004A02E7" w:rsidRDefault="004A02E7" w:rsidP="004A02E7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5C3DE6">
              <w:rPr>
                <w:b/>
                <w:bCs/>
                <w:color w:val="000000"/>
                <w:sz w:val="18"/>
                <w:szCs w:val="18"/>
              </w:rPr>
              <w:t>PANITUMUMAB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0625" w14:textId="678972B2" w:rsidR="004A02E7" w:rsidRDefault="004A02E7" w:rsidP="004A02E7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85B8" w14:textId="6FED7EEE" w:rsidR="004A02E7" w:rsidRPr="004B6C4E" w:rsidRDefault="004A02E7" w:rsidP="004A02E7">
            <w:pPr>
              <w:spacing w:before="60" w:after="60"/>
              <w:rPr>
                <w:sz w:val="18"/>
                <w:szCs w:val="18"/>
              </w:rPr>
            </w:pPr>
            <w:r w:rsidRPr="004B6C4E">
              <w:rPr>
                <w:sz w:val="18"/>
                <w:szCs w:val="18"/>
              </w:rPr>
              <w:t>NOWOTWÓR ZŁOŚLIWY ODBYTNICY</w:t>
            </w:r>
          </w:p>
        </w:tc>
      </w:tr>
    </w:tbl>
    <w:p w14:paraId="12B31BC3" w14:textId="5F1464FA" w:rsidR="002B4395" w:rsidRDefault="002B4395" w:rsidP="00B17354">
      <w:pPr>
        <w:rPr>
          <w:sz w:val="22"/>
        </w:rPr>
      </w:pPr>
    </w:p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591F"/>
    <w:multiLevelType w:val="hybridMultilevel"/>
    <w:tmpl w:val="95BE277C"/>
    <w:lvl w:ilvl="0" w:tplc="2B84C02A">
      <w:start w:val="1"/>
      <w:numFmt w:val="lowerLetter"/>
      <w:lvlText w:val="%1)"/>
      <w:lvlJc w:val="left"/>
      <w:pPr>
        <w:ind w:left="1020" w:hanging="360"/>
      </w:pPr>
    </w:lvl>
    <w:lvl w:ilvl="1" w:tplc="7EA64E6A">
      <w:start w:val="1"/>
      <w:numFmt w:val="lowerLetter"/>
      <w:lvlText w:val="%2)"/>
      <w:lvlJc w:val="left"/>
      <w:pPr>
        <w:ind w:left="1020" w:hanging="360"/>
      </w:pPr>
    </w:lvl>
    <w:lvl w:ilvl="2" w:tplc="9DC86F88">
      <w:start w:val="1"/>
      <w:numFmt w:val="lowerLetter"/>
      <w:lvlText w:val="%3)"/>
      <w:lvlJc w:val="left"/>
      <w:pPr>
        <w:ind w:left="1020" w:hanging="360"/>
      </w:pPr>
    </w:lvl>
    <w:lvl w:ilvl="3" w:tplc="149600EC">
      <w:start w:val="1"/>
      <w:numFmt w:val="lowerLetter"/>
      <w:lvlText w:val="%4)"/>
      <w:lvlJc w:val="left"/>
      <w:pPr>
        <w:ind w:left="1020" w:hanging="360"/>
      </w:pPr>
    </w:lvl>
    <w:lvl w:ilvl="4" w:tplc="C3C26F4C">
      <w:start w:val="1"/>
      <w:numFmt w:val="lowerLetter"/>
      <w:lvlText w:val="%5)"/>
      <w:lvlJc w:val="left"/>
      <w:pPr>
        <w:ind w:left="1020" w:hanging="360"/>
      </w:pPr>
    </w:lvl>
    <w:lvl w:ilvl="5" w:tplc="2B2CBF44">
      <w:start w:val="1"/>
      <w:numFmt w:val="lowerLetter"/>
      <w:lvlText w:val="%6)"/>
      <w:lvlJc w:val="left"/>
      <w:pPr>
        <w:ind w:left="1020" w:hanging="360"/>
      </w:pPr>
    </w:lvl>
    <w:lvl w:ilvl="6" w:tplc="2E0A9AC8">
      <w:start w:val="1"/>
      <w:numFmt w:val="lowerLetter"/>
      <w:lvlText w:val="%7)"/>
      <w:lvlJc w:val="left"/>
      <w:pPr>
        <w:ind w:left="1020" w:hanging="360"/>
      </w:pPr>
    </w:lvl>
    <w:lvl w:ilvl="7" w:tplc="535A3C0E">
      <w:start w:val="1"/>
      <w:numFmt w:val="lowerLetter"/>
      <w:lvlText w:val="%8)"/>
      <w:lvlJc w:val="left"/>
      <w:pPr>
        <w:ind w:left="1020" w:hanging="360"/>
      </w:pPr>
    </w:lvl>
    <w:lvl w:ilvl="8" w:tplc="79AE961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B6C54"/>
    <w:multiLevelType w:val="hybridMultilevel"/>
    <w:tmpl w:val="29226F6C"/>
    <w:lvl w:ilvl="0" w:tplc="129E9AE6">
      <w:start w:val="1"/>
      <w:numFmt w:val="lowerLetter"/>
      <w:lvlText w:val="%1)"/>
      <w:lvlJc w:val="left"/>
      <w:pPr>
        <w:ind w:left="1020" w:hanging="360"/>
      </w:pPr>
    </w:lvl>
    <w:lvl w:ilvl="1" w:tplc="08589AB6">
      <w:start w:val="1"/>
      <w:numFmt w:val="lowerLetter"/>
      <w:lvlText w:val="%2)"/>
      <w:lvlJc w:val="left"/>
      <w:pPr>
        <w:ind w:left="1020" w:hanging="360"/>
      </w:pPr>
    </w:lvl>
    <w:lvl w:ilvl="2" w:tplc="A21EC342">
      <w:start w:val="1"/>
      <w:numFmt w:val="lowerLetter"/>
      <w:lvlText w:val="%3)"/>
      <w:lvlJc w:val="left"/>
      <w:pPr>
        <w:ind w:left="1020" w:hanging="360"/>
      </w:pPr>
    </w:lvl>
    <w:lvl w:ilvl="3" w:tplc="66181A06">
      <w:start w:val="1"/>
      <w:numFmt w:val="lowerLetter"/>
      <w:lvlText w:val="%4)"/>
      <w:lvlJc w:val="left"/>
      <w:pPr>
        <w:ind w:left="1020" w:hanging="360"/>
      </w:pPr>
    </w:lvl>
    <w:lvl w:ilvl="4" w:tplc="D390D982">
      <w:start w:val="1"/>
      <w:numFmt w:val="lowerLetter"/>
      <w:lvlText w:val="%5)"/>
      <w:lvlJc w:val="left"/>
      <w:pPr>
        <w:ind w:left="1020" w:hanging="360"/>
      </w:pPr>
    </w:lvl>
    <w:lvl w:ilvl="5" w:tplc="FAE83250">
      <w:start w:val="1"/>
      <w:numFmt w:val="lowerLetter"/>
      <w:lvlText w:val="%6)"/>
      <w:lvlJc w:val="left"/>
      <w:pPr>
        <w:ind w:left="1020" w:hanging="360"/>
      </w:pPr>
    </w:lvl>
    <w:lvl w:ilvl="6" w:tplc="B4DE57E8">
      <w:start w:val="1"/>
      <w:numFmt w:val="lowerLetter"/>
      <w:lvlText w:val="%7)"/>
      <w:lvlJc w:val="left"/>
      <w:pPr>
        <w:ind w:left="1020" w:hanging="360"/>
      </w:pPr>
    </w:lvl>
    <w:lvl w:ilvl="7" w:tplc="B14C5028">
      <w:start w:val="1"/>
      <w:numFmt w:val="lowerLetter"/>
      <w:lvlText w:val="%8)"/>
      <w:lvlJc w:val="left"/>
      <w:pPr>
        <w:ind w:left="1020" w:hanging="360"/>
      </w:pPr>
    </w:lvl>
    <w:lvl w:ilvl="8" w:tplc="6BB8E922">
      <w:start w:val="1"/>
      <w:numFmt w:val="lowerLetter"/>
      <w:lvlText w:val="%9)"/>
      <w:lvlJc w:val="left"/>
      <w:pPr>
        <w:ind w:left="1020" w:hanging="360"/>
      </w:pPr>
    </w:lvl>
  </w:abstractNum>
  <w:abstractNum w:abstractNumId="6" w15:restartNumberingAfterBreak="0">
    <w:nsid w:val="173C048B"/>
    <w:multiLevelType w:val="hybridMultilevel"/>
    <w:tmpl w:val="EE666DF4"/>
    <w:lvl w:ilvl="0" w:tplc="2A38192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90793E"/>
    <w:multiLevelType w:val="hybridMultilevel"/>
    <w:tmpl w:val="1BA86604"/>
    <w:lvl w:ilvl="0" w:tplc="06B0DF16">
      <w:start w:val="1"/>
      <w:numFmt w:val="lowerLetter"/>
      <w:lvlText w:val="%1)"/>
      <w:lvlJc w:val="left"/>
      <w:pPr>
        <w:ind w:left="1020" w:hanging="360"/>
      </w:pPr>
    </w:lvl>
    <w:lvl w:ilvl="1" w:tplc="E60E6630">
      <w:start w:val="1"/>
      <w:numFmt w:val="lowerLetter"/>
      <w:lvlText w:val="%2)"/>
      <w:lvlJc w:val="left"/>
      <w:pPr>
        <w:ind w:left="1020" w:hanging="360"/>
      </w:pPr>
    </w:lvl>
    <w:lvl w:ilvl="2" w:tplc="A1E2E2A6">
      <w:start w:val="1"/>
      <w:numFmt w:val="lowerLetter"/>
      <w:lvlText w:val="%3)"/>
      <w:lvlJc w:val="left"/>
      <w:pPr>
        <w:ind w:left="1020" w:hanging="360"/>
      </w:pPr>
    </w:lvl>
    <w:lvl w:ilvl="3" w:tplc="7F846A78">
      <w:start w:val="1"/>
      <w:numFmt w:val="lowerLetter"/>
      <w:lvlText w:val="%4)"/>
      <w:lvlJc w:val="left"/>
      <w:pPr>
        <w:ind w:left="1020" w:hanging="360"/>
      </w:pPr>
    </w:lvl>
    <w:lvl w:ilvl="4" w:tplc="162023D4">
      <w:start w:val="1"/>
      <w:numFmt w:val="lowerLetter"/>
      <w:lvlText w:val="%5)"/>
      <w:lvlJc w:val="left"/>
      <w:pPr>
        <w:ind w:left="1020" w:hanging="360"/>
      </w:pPr>
    </w:lvl>
    <w:lvl w:ilvl="5" w:tplc="F424A326">
      <w:start w:val="1"/>
      <w:numFmt w:val="lowerLetter"/>
      <w:lvlText w:val="%6)"/>
      <w:lvlJc w:val="left"/>
      <w:pPr>
        <w:ind w:left="1020" w:hanging="360"/>
      </w:pPr>
    </w:lvl>
    <w:lvl w:ilvl="6" w:tplc="99D863FC">
      <w:start w:val="1"/>
      <w:numFmt w:val="lowerLetter"/>
      <w:lvlText w:val="%7)"/>
      <w:lvlJc w:val="left"/>
      <w:pPr>
        <w:ind w:left="1020" w:hanging="360"/>
      </w:pPr>
    </w:lvl>
    <w:lvl w:ilvl="7" w:tplc="53568D1E">
      <w:start w:val="1"/>
      <w:numFmt w:val="lowerLetter"/>
      <w:lvlText w:val="%8)"/>
      <w:lvlJc w:val="left"/>
      <w:pPr>
        <w:ind w:left="1020" w:hanging="360"/>
      </w:pPr>
    </w:lvl>
    <w:lvl w:ilvl="8" w:tplc="436039B8">
      <w:start w:val="1"/>
      <w:numFmt w:val="lowerLetter"/>
      <w:lvlText w:val="%9)"/>
      <w:lvlJc w:val="left"/>
      <w:pPr>
        <w:ind w:left="1020" w:hanging="360"/>
      </w:pPr>
    </w:lvl>
  </w:abstractNum>
  <w:abstractNum w:abstractNumId="9" w15:restartNumberingAfterBreak="0">
    <w:nsid w:val="1D450F8C"/>
    <w:multiLevelType w:val="hybridMultilevel"/>
    <w:tmpl w:val="5F9A0916"/>
    <w:lvl w:ilvl="0" w:tplc="DA7C7256">
      <w:start w:val="1"/>
      <w:numFmt w:val="decimal"/>
      <w:lvlText w:val="%1)"/>
      <w:lvlJc w:val="left"/>
      <w:pPr>
        <w:ind w:left="1020" w:hanging="360"/>
      </w:pPr>
    </w:lvl>
    <w:lvl w:ilvl="1" w:tplc="C130046A">
      <w:start w:val="1"/>
      <w:numFmt w:val="decimal"/>
      <w:lvlText w:val="%2)"/>
      <w:lvlJc w:val="left"/>
      <w:pPr>
        <w:ind w:left="1020" w:hanging="360"/>
      </w:pPr>
    </w:lvl>
    <w:lvl w:ilvl="2" w:tplc="A058E252">
      <w:start w:val="1"/>
      <w:numFmt w:val="decimal"/>
      <w:lvlText w:val="%3)"/>
      <w:lvlJc w:val="left"/>
      <w:pPr>
        <w:ind w:left="1020" w:hanging="360"/>
      </w:pPr>
    </w:lvl>
    <w:lvl w:ilvl="3" w:tplc="E0BAE37C">
      <w:start w:val="1"/>
      <w:numFmt w:val="decimal"/>
      <w:lvlText w:val="%4)"/>
      <w:lvlJc w:val="left"/>
      <w:pPr>
        <w:ind w:left="1020" w:hanging="360"/>
      </w:pPr>
    </w:lvl>
    <w:lvl w:ilvl="4" w:tplc="9BCA3E0C">
      <w:start w:val="1"/>
      <w:numFmt w:val="decimal"/>
      <w:lvlText w:val="%5)"/>
      <w:lvlJc w:val="left"/>
      <w:pPr>
        <w:ind w:left="1020" w:hanging="360"/>
      </w:pPr>
    </w:lvl>
    <w:lvl w:ilvl="5" w:tplc="D0D06988">
      <w:start w:val="1"/>
      <w:numFmt w:val="decimal"/>
      <w:lvlText w:val="%6)"/>
      <w:lvlJc w:val="left"/>
      <w:pPr>
        <w:ind w:left="1020" w:hanging="360"/>
      </w:pPr>
    </w:lvl>
    <w:lvl w:ilvl="6" w:tplc="EA6E4490">
      <w:start w:val="1"/>
      <w:numFmt w:val="decimal"/>
      <w:lvlText w:val="%7)"/>
      <w:lvlJc w:val="left"/>
      <w:pPr>
        <w:ind w:left="1020" w:hanging="360"/>
      </w:pPr>
    </w:lvl>
    <w:lvl w:ilvl="7" w:tplc="BE9AA904">
      <w:start w:val="1"/>
      <w:numFmt w:val="decimal"/>
      <w:lvlText w:val="%8)"/>
      <w:lvlJc w:val="left"/>
      <w:pPr>
        <w:ind w:left="1020" w:hanging="360"/>
      </w:pPr>
    </w:lvl>
    <w:lvl w:ilvl="8" w:tplc="9AE243AC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DC7BD9"/>
    <w:multiLevelType w:val="hybridMultilevel"/>
    <w:tmpl w:val="1A5CA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C7D8C"/>
    <w:multiLevelType w:val="hybridMultilevel"/>
    <w:tmpl w:val="84F2D4A2"/>
    <w:lvl w:ilvl="0" w:tplc="FCD663E0">
      <w:start w:val="1"/>
      <w:numFmt w:val="lowerLetter"/>
      <w:lvlText w:val="%1)"/>
      <w:lvlJc w:val="left"/>
      <w:pPr>
        <w:ind w:left="1020" w:hanging="360"/>
      </w:pPr>
    </w:lvl>
    <w:lvl w:ilvl="1" w:tplc="02C21F88">
      <w:start w:val="1"/>
      <w:numFmt w:val="lowerLetter"/>
      <w:lvlText w:val="%2)"/>
      <w:lvlJc w:val="left"/>
      <w:pPr>
        <w:ind w:left="1020" w:hanging="360"/>
      </w:pPr>
    </w:lvl>
    <w:lvl w:ilvl="2" w:tplc="282EB24C">
      <w:start w:val="1"/>
      <w:numFmt w:val="lowerLetter"/>
      <w:lvlText w:val="%3)"/>
      <w:lvlJc w:val="left"/>
      <w:pPr>
        <w:ind w:left="1020" w:hanging="360"/>
      </w:pPr>
    </w:lvl>
    <w:lvl w:ilvl="3" w:tplc="B4048808">
      <w:start w:val="1"/>
      <w:numFmt w:val="lowerLetter"/>
      <w:lvlText w:val="%4)"/>
      <w:lvlJc w:val="left"/>
      <w:pPr>
        <w:ind w:left="1020" w:hanging="360"/>
      </w:pPr>
    </w:lvl>
    <w:lvl w:ilvl="4" w:tplc="37FE79AA">
      <w:start w:val="1"/>
      <w:numFmt w:val="lowerLetter"/>
      <w:lvlText w:val="%5)"/>
      <w:lvlJc w:val="left"/>
      <w:pPr>
        <w:ind w:left="1020" w:hanging="360"/>
      </w:pPr>
    </w:lvl>
    <w:lvl w:ilvl="5" w:tplc="F3966492">
      <w:start w:val="1"/>
      <w:numFmt w:val="lowerLetter"/>
      <w:lvlText w:val="%6)"/>
      <w:lvlJc w:val="left"/>
      <w:pPr>
        <w:ind w:left="1020" w:hanging="360"/>
      </w:pPr>
    </w:lvl>
    <w:lvl w:ilvl="6" w:tplc="A9025624">
      <w:start w:val="1"/>
      <w:numFmt w:val="lowerLetter"/>
      <w:lvlText w:val="%7)"/>
      <w:lvlJc w:val="left"/>
      <w:pPr>
        <w:ind w:left="1020" w:hanging="360"/>
      </w:pPr>
    </w:lvl>
    <w:lvl w:ilvl="7" w:tplc="23EEBE1A">
      <w:start w:val="1"/>
      <w:numFmt w:val="lowerLetter"/>
      <w:lvlText w:val="%8)"/>
      <w:lvlJc w:val="left"/>
      <w:pPr>
        <w:ind w:left="1020" w:hanging="360"/>
      </w:pPr>
    </w:lvl>
    <w:lvl w:ilvl="8" w:tplc="7B829098">
      <w:start w:val="1"/>
      <w:numFmt w:val="lowerLetter"/>
      <w:lvlText w:val="%9)"/>
      <w:lvlJc w:val="left"/>
      <w:pPr>
        <w:ind w:left="1020" w:hanging="360"/>
      </w:pPr>
    </w:lvl>
  </w:abstractNum>
  <w:abstractNum w:abstractNumId="15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FC1DD2"/>
    <w:multiLevelType w:val="hybridMultilevel"/>
    <w:tmpl w:val="8BAA97B8"/>
    <w:lvl w:ilvl="0" w:tplc="0270D008">
      <w:start w:val="1"/>
      <w:numFmt w:val="lowerLetter"/>
      <w:lvlText w:val="%1)"/>
      <w:lvlJc w:val="left"/>
      <w:pPr>
        <w:ind w:left="1020" w:hanging="360"/>
      </w:pPr>
    </w:lvl>
    <w:lvl w:ilvl="1" w:tplc="6672B4CC">
      <w:start w:val="1"/>
      <w:numFmt w:val="lowerLetter"/>
      <w:lvlText w:val="%2)"/>
      <w:lvlJc w:val="left"/>
      <w:pPr>
        <w:ind w:left="1020" w:hanging="360"/>
      </w:pPr>
    </w:lvl>
    <w:lvl w:ilvl="2" w:tplc="6E52C9FE">
      <w:start w:val="1"/>
      <w:numFmt w:val="lowerLetter"/>
      <w:lvlText w:val="%3)"/>
      <w:lvlJc w:val="left"/>
      <w:pPr>
        <w:ind w:left="1020" w:hanging="360"/>
      </w:pPr>
    </w:lvl>
    <w:lvl w:ilvl="3" w:tplc="BC6AAFD0">
      <w:start w:val="1"/>
      <w:numFmt w:val="lowerLetter"/>
      <w:lvlText w:val="%4)"/>
      <w:lvlJc w:val="left"/>
      <w:pPr>
        <w:ind w:left="1020" w:hanging="360"/>
      </w:pPr>
    </w:lvl>
    <w:lvl w:ilvl="4" w:tplc="5DC0039A">
      <w:start w:val="1"/>
      <w:numFmt w:val="lowerLetter"/>
      <w:lvlText w:val="%5)"/>
      <w:lvlJc w:val="left"/>
      <w:pPr>
        <w:ind w:left="1020" w:hanging="360"/>
      </w:pPr>
    </w:lvl>
    <w:lvl w:ilvl="5" w:tplc="8494C0E6">
      <w:start w:val="1"/>
      <w:numFmt w:val="lowerLetter"/>
      <w:lvlText w:val="%6)"/>
      <w:lvlJc w:val="left"/>
      <w:pPr>
        <w:ind w:left="1020" w:hanging="360"/>
      </w:pPr>
    </w:lvl>
    <w:lvl w:ilvl="6" w:tplc="AAE6E618">
      <w:start w:val="1"/>
      <w:numFmt w:val="lowerLetter"/>
      <w:lvlText w:val="%7)"/>
      <w:lvlJc w:val="left"/>
      <w:pPr>
        <w:ind w:left="1020" w:hanging="360"/>
      </w:pPr>
    </w:lvl>
    <w:lvl w:ilvl="7" w:tplc="D9309102">
      <w:start w:val="1"/>
      <w:numFmt w:val="lowerLetter"/>
      <w:lvlText w:val="%8)"/>
      <w:lvlJc w:val="left"/>
      <w:pPr>
        <w:ind w:left="1020" w:hanging="360"/>
      </w:pPr>
    </w:lvl>
    <w:lvl w:ilvl="8" w:tplc="83B6743E">
      <w:start w:val="1"/>
      <w:numFmt w:val="lowerLetter"/>
      <w:lvlText w:val="%9)"/>
      <w:lvlJc w:val="left"/>
      <w:pPr>
        <w:ind w:left="1020" w:hanging="360"/>
      </w:pPr>
    </w:lvl>
  </w:abstractNum>
  <w:abstractNum w:abstractNumId="21" w15:restartNumberingAfterBreak="0">
    <w:nsid w:val="7BA70347"/>
    <w:multiLevelType w:val="hybridMultilevel"/>
    <w:tmpl w:val="BBA8912C"/>
    <w:lvl w:ilvl="0" w:tplc="DBC4786E">
      <w:start w:val="1"/>
      <w:numFmt w:val="lowerLetter"/>
      <w:lvlText w:val="%1)"/>
      <w:lvlJc w:val="left"/>
      <w:pPr>
        <w:ind w:left="1020" w:hanging="360"/>
      </w:pPr>
    </w:lvl>
    <w:lvl w:ilvl="1" w:tplc="8F5C420C">
      <w:start w:val="1"/>
      <w:numFmt w:val="lowerLetter"/>
      <w:lvlText w:val="%2)"/>
      <w:lvlJc w:val="left"/>
      <w:pPr>
        <w:ind w:left="1020" w:hanging="360"/>
      </w:pPr>
    </w:lvl>
    <w:lvl w:ilvl="2" w:tplc="5C00FCCC">
      <w:start w:val="1"/>
      <w:numFmt w:val="lowerLetter"/>
      <w:lvlText w:val="%3)"/>
      <w:lvlJc w:val="left"/>
      <w:pPr>
        <w:ind w:left="1020" w:hanging="360"/>
      </w:pPr>
    </w:lvl>
    <w:lvl w:ilvl="3" w:tplc="AA946FEC">
      <w:start w:val="1"/>
      <w:numFmt w:val="lowerLetter"/>
      <w:lvlText w:val="%4)"/>
      <w:lvlJc w:val="left"/>
      <w:pPr>
        <w:ind w:left="1020" w:hanging="360"/>
      </w:pPr>
    </w:lvl>
    <w:lvl w:ilvl="4" w:tplc="127C9BD2">
      <w:start w:val="1"/>
      <w:numFmt w:val="lowerLetter"/>
      <w:lvlText w:val="%5)"/>
      <w:lvlJc w:val="left"/>
      <w:pPr>
        <w:ind w:left="1020" w:hanging="360"/>
      </w:pPr>
    </w:lvl>
    <w:lvl w:ilvl="5" w:tplc="7164AACE">
      <w:start w:val="1"/>
      <w:numFmt w:val="lowerLetter"/>
      <w:lvlText w:val="%6)"/>
      <w:lvlJc w:val="left"/>
      <w:pPr>
        <w:ind w:left="1020" w:hanging="360"/>
      </w:pPr>
    </w:lvl>
    <w:lvl w:ilvl="6" w:tplc="233036EE">
      <w:start w:val="1"/>
      <w:numFmt w:val="lowerLetter"/>
      <w:lvlText w:val="%7)"/>
      <w:lvlJc w:val="left"/>
      <w:pPr>
        <w:ind w:left="1020" w:hanging="360"/>
      </w:pPr>
    </w:lvl>
    <w:lvl w:ilvl="7" w:tplc="A2FC45A8">
      <w:start w:val="1"/>
      <w:numFmt w:val="lowerLetter"/>
      <w:lvlText w:val="%8)"/>
      <w:lvlJc w:val="left"/>
      <w:pPr>
        <w:ind w:left="1020" w:hanging="360"/>
      </w:pPr>
    </w:lvl>
    <w:lvl w:ilvl="8" w:tplc="8DAEAF74">
      <w:start w:val="1"/>
      <w:numFmt w:val="lowerLetter"/>
      <w:lvlText w:val="%9)"/>
      <w:lvlJc w:val="left"/>
      <w:pPr>
        <w:ind w:left="1020" w:hanging="360"/>
      </w:pPr>
    </w:lvl>
  </w:abstractNum>
  <w:num w:numId="1" w16cid:durableId="1951694535">
    <w:abstractNumId w:val="11"/>
  </w:num>
  <w:num w:numId="2" w16cid:durableId="308752767">
    <w:abstractNumId w:val="16"/>
  </w:num>
  <w:num w:numId="3" w16cid:durableId="1793550477">
    <w:abstractNumId w:val="15"/>
  </w:num>
  <w:num w:numId="4" w16cid:durableId="1098021707">
    <w:abstractNumId w:val="7"/>
  </w:num>
  <w:num w:numId="5" w16cid:durableId="16275471">
    <w:abstractNumId w:val="3"/>
  </w:num>
  <w:num w:numId="6" w16cid:durableId="959653341">
    <w:abstractNumId w:val="4"/>
  </w:num>
  <w:num w:numId="7" w16cid:durableId="1997683180">
    <w:abstractNumId w:val="17"/>
  </w:num>
  <w:num w:numId="8" w16cid:durableId="1679575061">
    <w:abstractNumId w:val="12"/>
  </w:num>
  <w:num w:numId="9" w16cid:durableId="878513703">
    <w:abstractNumId w:val="19"/>
  </w:num>
  <w:num w:numId="10" w16cid:durableId="1273049851">
    <w:abstractNumId w:val="18"/>
  </w:num>
  <w:num w:numId="11" w16cid:durableId="1933050290">
    <w:abstractNumId w:val="2"/>
  </w:num>
  <w:num w:numId="12" w16cid:durableId="1512333790">
    <w:abstractNumId w:val="10"/>
  </w:num>
  <w:num w:numId="13" w16cid:durableId="1181159223">
    <w:abstractNumId w:val="1"/>
  </w:num>
  <w:num w:numId="14" w16cid:durableId="1482456656">
    <w:abstractNumId w:val="13"/>
  </w:num>
  <w:num w:numId="15" w16cid:durableId="680857287">
    <w:abstractNumId w:val="8"/>
  </w:num>
  <w:num w:numId="16" w16cid:durableId="276719370">
    <w:abstractNumId w:val="0"/>
  </w:num>
  <w:num w:numId="17" w16cid:durableId="1291746511">
    <w:abstractNumId w:val="5"/>
  </w:num>
  <w:num w:numId="18" w16cid:durableId="362563327">
    <w:abstractNumId w:val="21"/>
  </w:num>
  <w:num w:numId="19" w16cid:durableId="1325010066">
    <w:abstractNumId w:val="20"/>
  </w:num>
  <w:num w:numId="20" w16cid:durableId="1945846109">
    <w:abstractNumId w:val="14"/>
  </w:num>
  <w:num w:numId="21" w16cid:durableId="469249240">
    <w:abstractNumId w:val="9"/>
  </w:num>
  <w:num w:numId="22" w16cid:durableId="744737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02AB9"/>
    <w:rsid w:val="0003092E"/>
    <w:rsid w:val="00031B5F"/>
    <w:rsid w:val="0009601D"/>
    <w:rsid w:val="000D1CA2"/>
    <w:rsid w:val="001166CA"/>
    <w:rsid w:val="0012430E"/>
    <w:rsid w:val="00126625"/>
    <w:rsid w:val="00126A72"/>
    <w:rsid w:val="00131C10"/>
    <w:rsid w:val="00140363"/>
    <w:rsid w:val="00161FE6"/>
    <w:rsid w:val="00163C7D"/>
    <w:rsid w:val="00185598"/>
    <w:rsid w:val="00186B67"/>
    <w:rsid w:val="0019538D"/>
    <w:rsid w:val="00196B0D"/>
    <w:rsid w:val="00197EFB"/>
    <w:rsid w:val="001A00FE"/>
    <w:rsid w:val="001C24A8"/>
    <w:rsid w:val="001C7319"/>
    <w:rsid w:val="001D537F"/>
    <w:rsid w:val="001F208D"/>
    <w:rsid w:val="001F6C9A"/>
    <w:rsid w:val="00206772"/>
    <w:rsid w:val="002349F1"/>
    <w:rsid w:val="002456CB"/>
    <w:rsid w:val="00246682"/>
    <w:rsid w:val="00280F89"/>
    <w:rsid w:val="00286808"/>
    <w:rsid w:val="0029666A"/>
    <w:rsid w:val="002A1B69"/>
    <w:rsid w:val="002A3065"/>
    <w:rsid w:val="002B245B"/>
    <w:rsid w:val="002B4395"/>
    <w:rsid w:val="002C3657"/>
    <w:rsid w:val="002C7B75"/>
    <w:rsid w:val="002E176A"/>
    <w:rsid w:val="002E5DB7"/>
    <w:rsid w:val="0031366E"/>
    <w:rsid w:val="0032201F"/>
    <w:rsid w:val="003275BB"/>
    <w:rsid w:val="00341477"/>
    <w:rsid w:val="00341E9C"/>
    <w:rsid w:val="003545DF"/>
    <w:rsid w:val="003806D6"/>
    <w:rsid w:val="00395589"/>
    <w:rsid w:val="003C56B2"/>
    <w:rsid w:val="003C73BE"/>
    <w:rsid w:val="003F6505"/>
    <w:rsid w:val="004100B9"/>
    <w:rsid w:val="004231C1"/>
    <w:rsid w:val="00452230"/>
    <w:rsid w:val="004533DF"/>
    <w:rsid w:val="004831F9"/>
    <w:rsid w:val="004A02E7"/>
    <w:rsid w:val="004B6C4E"/>
    <w:rsid w:val="004C795F"/>
    <w:rsid w:val="004E45C9"/>
    <w:rsid w:val="004E6CCE"/>
    <w:rsid w:val="00504BB9"/>
    <w:rsid w:val="00513B7C"/>
    <w:rsid w:val="00515475"/>
    <w:rsid w:val="00516561"/>
    <w:rsid w:val="005175FD"/>
    <w:rsid w:val="00566DE6"/>
    <w:rsid w:val="0056778B"/>
    <w:rsid w:val="00597DBE"/>
    <w:rsid w:val="005C3BB4"/>
    <w:rsid w:val="005C59D0"/>
    <w:rsid w:val="005C7A5E"/>
    <w:rsid w:val="005F31FA"/>
    <w:rsid w:val="006036FE"/>
    <w:rsid w:val="00612300"/>
    <w:rsid w:val="00646691"/>
    <w:rsid w:val="00654B89"/>
    <w:rsid w:val="006812E4"/>
    <w:rsid w:val="00697B13"/>
    <w:rsid w:val="006A5547"/>
    <w:rsid w:val="006A67AA"/>
    <w:rsid w:val="006E7137"/>
    <w:rsid w:val="006F634F"/>
    <w:rsid w:val="00713297"/>
    <w:rsid w:val="00716A58"/>
    <w:rsid w:val="00726315"/>
    <w:rsid w:val="007269A7"/>
    <w:rsid w:val="007271D9"/>
    <w:rsid w:val="0073552A"/>
    <w:rsid w:val="00743CF7"/>
    <w:rsid w:val="00753E2C"/>
    <w:rsid w:val="00760869"/>
    <w:rsid w:val="007C3583"/>
    <w:rsid w:val="007C786F"/>
    <w:rsid w:val="007D6A7C"/>
    <w:rsid w:val="007F274D"/>
    <w:rsid w:val="00803F5E"/>
    <w:rsid w:val="00811125"/>
    <w:rsid w:val="00814156"/>
    <w:rsid w:val="008218A5"/>
    <w:rsid w:val="00846056"/>
    <w:rsid w:val="00876C3E"/>
    <w:rsid w:val="0089356D"/>
    <w:rsid w:val="008A6796"/>
    <w:rsid w:val="008D05CA"/>
    <w:rsid w:val="008E3F84"/>
    <w:rsid w:val="008F05A2"/>
    <w:rsid w:val="008F1848"/>
    <w:rsid w:val="00935DED"/>
    <w:rsid w:val="00965364"/>
    <w:rsid w:val="0097026D"/>
    <w:rsid w:val="009733F0"/>
    <w:rsid w:val="00983C7F"/>
    <w:rsid w:val="00995C9D"/>
    <w:rsid w:val="009B33A3"/>
    <w:rsid w:val="009E02C1"/>
    <w:rsid w:val="009E2606"/>
    <w:rsid w:val="009F4D7B"/>
    <w:rsid w:val="00A3035D"/>
    <w:rsid w:val="00A31303"/>
    <w:rsid w:val="00A65CE0"/>
    <w:rsid w:val="00A673E4"/>
    <w:rsid w:val="00A83300"/>
    <w:rsid w:val="00A83BF3"/>
    <w:rsid w:val="00A91099"/>
    <w:rsid w:val="00A94CE0"/>
    <w:rsid w:val="00AA26E4"/>
    <w:rsid w:val="00AE02BB"/>
    <w:rsid w:val="00AE484B"/>
    <w:rsid w:val="00AF2C6E"/>
    <w:rsid w:val="00B17354"/>
    <w:rsid w:val="00B23E8D"/>
    <w:rsid w:val="00B24283"/>
    <w:rsid w:val="00B25483"/>
    <w:rsid w:val="00B43CE8"/>
    <w:rsid w:val="00B573DE"/>
    <w:rsid w:val="00B60DD8"/>
    <w:rsid w:val="00B665F8"/>
    <w:rsid w:val="00B772E4"/>
    <w:rsid w:val="00B9144B"/>
    <w:rsid w:val="00B9157D"/>
    <w:rsid w:val="00BC604B"/>
    <w:rsid w:val="00BE5958"/>
    <w:rsid w:val="00C14A29"/>
    <w:rsid w:val="00C14E77"/>
    <w:rsid w:val="00C15414"/>
    <w:rsid w:val="00C34E9F"/>
    <w:rsid w:val="00C416FB"/>
    <w:rsid w:val="00C61B38"/>
    <w:rsid w:val="00C92F54"/>
    <w:rsid w:val="00CC633E"/>
    <w:rsid w:val="00CC7FFE"/>
    <w:rsid w:val="00CE647E"/>
    <w:rsid w:val="00D018FC"/>
    <w:rsid w:val="00D14736"/>
    <w:rsid w:val="00D30D33"/>
    <w:rsid w:val="00D3319F"/>
    <w:rsid w:val="00D53114"/>
    <w:rsid w:val="00D633D7"/>
    <w:rsid w:val="00DA6BD6"/>
    <w:rsid w:val="00DD68BB"/>
    <w:rsid w:val="00DE1458"/>
    <w:rsid w:val="00DE7C1E"/>
    <w:rsid w:val="00E73AB5"/>
    <w:rsid w:val="00E76CA7"/>
    <w:rsid w:val="00EC096A"/>
    <w:rsid w:val="00EC36A4"/>
    <w:rsid w:val="00ED05D1"/>
    <w:rsid w:val="00ED41D5"/>
    <w:rsid w:val="00EE0F40"/>
    <w:rsid w:val="00EE2B8D"/>
    <w:rsid w:val="00F04991"/>
    <w:rsid w:val="00F21A85"/>
    <w:rsid w:val="00F253C3"/>
    <w:rsid w:val="00F268A6"/>
    <w:rsid w:val="00F357C2"/>
    <w:rsid w:val="00F40E11"/>
    <w:rsid w:val="00F60BA8"/>
    <w:rsid w:val="00F6312F"/>
    <w:rsid w:val="00FA0911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E5D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E5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25E9E-A6E2-4957-A701-C26EA4EC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4</cp:revision>
  <cp:lastPrinted>2022-11-25T11:21:00Z</cp:lastPrinted>
  <dcterms:created xsi:type="dcterms:W3CDTF">2024-09-04T05:55:00Z</dcterms:created>
  <dcterms:modified xsi:type="dcterms:W3CDTF">2024-09-04T06:22:00Z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